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0"/>
        <w:jc w:val="center"/>
      </w:pPr>
      <w:r>
        <w:rPr>
          <w:b/>
          <w:color w:val="EF6942"/>
          <w:sz w:val="18"/>
        </w:rPr>
        <w:t>PLAN ROBOTU · ÖZGÜN ALTERNATİF DOSYA</w:t>
      </w:r>
    </w:p>
    <w:p>
      <w:pPr>
        <w:pStyle w:val="Title"/>
        <w:jc w:val="center"/>
      </w:pPr>
      <w:r>
        <w:t>Zümre Toplantısı Alternatifleri</w:t>
      </w:r>
    </w:p>
    <w:p>
      <w:pPr>
        <w:jc w:val="center"/>
      </w:pPr>
      <w:r>
        <w:rPr>
          <w:color w:val="657786"/>
          <w:sz w:val="24"/>
        </w:rPr>
        <w:t>Sınıf zümresi · Branş zümresi · Okul öncesi ekip · Halk eğitimi alan ekibi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Okul / Kurum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................................................................................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İl / İlçe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 / ................................................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Eğitim Öğretim Yılı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2026–2027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Hazırlayan / Düzenleyen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3EE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</w:rPr>
              <w:t>KULLANIM NOTU</w:t>
              <w:br/>
              <w:t>Bu dosya, toplantı yapılmış ve kararlar kesinleşmiş gibi düzenlenmemiştir. Gündem, görüşme özeti, karar, sorumlu ve termin alanları gerçek toplantıya göre tamamlanmalı; uygulanan mevzuat, yerel takvim, okul koşulları ve katılımcı iradesiyle son kez doğrulanmalıdır.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A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İLKOKUL SINIF ZÜMRESİ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Aynı sınıf düzeyinde tüm dersleri birlikte planlama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Ders / Sınıf / Alan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Zümre başkanı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Kitap / Program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Baskı / Sürüm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Bir önceki zümre kararlarının gerçekleşme düzeyi ve öğrenci öğrenme kanıtları.</w:t>
      </w:r>
    </w:p>
    <w:p>
      <w:pPr>
        <w:ind w:left="317" w:hanging="317"/>
      </w:pPr>
      <w:r>
        <w:rPr>
          <w:b/>
        </w:rPr>
        <w:t xml:space="preserve">2. </w:t>
      </w:r>
      <w:r>
        <w:t>Sınıf düzeyinin hazırbulunuşluğu; Türkçe, matematik ve hayat bilgisi/fen-sosyal alanlarında öncelikler.</w:t>
      </w:r>
    </w:p>
    <w:p>
      <w:pPr>
        <w:ind w:left="317" w:hanging="317"/>
      </w:pPr>
      <w:r>
        <w:rPr>
          <w:b/>
        </w:rPr>
        <w:t xml:space="preserve">3. </w:t>
      </w:r>
      <w:r>
        <w:t>Programdaki öğrenme çıktılarının çalışma takvimine, ders saatlerine ve okulda kullanılan kitap sırasına dağıtılması.</w:t>
      </w:r>
    </w:p>
    <w:p>
      <w:pPr>
        <w:ind w:left="317" w:hanging="317"/>
      </w:pPr>
      <w:r>
        <w:rPr>
          <w:b/>
        </w:rPr>
        <w:t xml:space="preserve">4. </w:t>
      </w:r>
      <w:r>
        <w:t>1. sınıfta uyum ve ilk okuma yazmaya hazırlık; 2–4. sınıflarda akıcı okuma, anlama ve matematiksel düşünme izlemesi.</w:t>
      </w:r>
    </w:p>
    <w:p>
      <w:pPr>
        <w:ind w:left="317" w:hanging="317"/>
      </w:pPr>
      <w:r>
        <w:rPr>
          <w:b/>
        </w:rPr>
        <w:t xml:space="preserve">5. </w:t>
      </w:r>
      <w:r>
        <w:t>Ortak süreç değerlendirme araçları, gözlem kayıtları ve ürün dosyası ölçütleri.</w:t>
      </w:r>
    </w:p>
    <w:p>
      <w:pPr>
        <w:ind w:left="317" w:hanging="317"/>
      </w:pPr>
      <w:r>
        <w:rPr>
          <w:b/>
        </w:rPr>
        <w:t xml:space="preserve">6. </w:t>
      </w:r>
      <w:r>
        <w:t>Destekleme, zenginleştirme, kaynaştırma/BEP ve veliyle düzenli geri bildirim.</w:t>
      </w:r>
    </w:p>
    <w:p>
      <w:pPr>
        <w:ind w:left="317" w:hanging="317"/>
      </w:pPr>
      <w:r>
        <w:rPr>
          <w:b/>
        </w:rPr>
        <w:t xml:space="preserve">7. </w:t>
      </w:r>
      <w:r>
        <w:t>Yaşa uygun konu pekiştirme sayfaları; aşırı ödev ve test yükünden kaçınma ilkeleri.</w:t>
      </w:r>
    </w:p>
    <w:p>
      <w:pPr>
        <w:pStyle w:val="Heading1"/>
      </w:pPr>
      <w:r>
        <w:t>Plan–uygulama eşleştirme formu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Dönem / Hafta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Öğrenme çıktısı / Yeterlik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İçerik / Kitap bölümü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Öğrenme kanıtı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Uyarlama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</w:tbl>
    <w:p>
      <w:pPr>
        <w:pStyle w:val="Heading2"/>
      </w:pPr>
      <w:r>
        <w:t>Görüşme kaydı</w:t>
      </w:r>
    </w:p>
    <w:p>
      <w:pPr>
        <w:pStyle w:val="ListBullet"/>
      </w:pPr>
      <w:r>
        <w:t>İncelenen veri/kanıt: ................................................................................................</w:t>
      </w:r>
    </w:p>
    <w:p>
      <w:pPr>
        <w:pStyle w:val="ListBullet"/>
      </w:pPr>
      <w:r>
        <w:t>Belirlenen ihtiyaç: ..................................................................................................</w:t>
      </w:r>
    </w:p>
    <w:p>
      <w:pPr>
        <w:pStyle w:val="ListBullet"/>
      </w:pPr>
      <w:r>
        <w:t>Önerilen uygulama: ................................................................................................</w:t>
      </w:r>
    </w:p>
    <w:p>
      <w:pPr>
        <w:pStyle w:val="ListBullet"/>
      </w:pPr>
      <w:r>
        <w:t>Başarı ölçütü: ........................................................................................................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7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Zümre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B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ORTAOKUL / LİSE BRANŞ ZÜMRESİ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Ders programı, kitap akışı ve ortak ölçme kararları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Ders / Sınıf / Alan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Zümre başkanı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Kitap / Program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Baskı / Sürüm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Önceki zümre kararlarının veri ve örnek öğrenci çalışmalarıyla değerlendirilmesi.</w:t>
      </w:r>
    </w:p>
    <w:p>
      <w:pPr>
        <w:ind w:left="317" w:hanging="317"/>
      </w:pPr>
      <w:r>
        <w:rPr>
          <w:b/>
        </w:rPr>
        <w:t xml:space="preserve">2. </w:t>
      </w:r>
      <w:r>
        <w:t>Sınıf düzeylerine göre öğrenme çıktıları, süre dağılımları ve okul temelli planlama zamanları.</w:t>
      </w:r>
    </w:p>
    <w:p>
      <w:pPr>
        <w:ind w:left="317" w:hanging="317"/>
      </w:pPr>
      <w:r>
        <w:rPr>
          <w:b/>
        </w:rPr>
        <w:t xml:space="preserve">3. </w:t>
      </w:r>
      <w:r>
        <w:t>Okulda fiilen okutulan kitabın yayınevi, baskısı ve ünite sırasının yıllık planla eşleştirilmesi.</w:t>
      </w:r>
    </w:p>
    <w:p>
      <w:pPr>
        <w:ind w:left="317" w:hanging="317"/>
      </w:pPr>
      <w:r>
        <w:rPr>
          <w:b/>
        </w:rPr>
        <w:t xml:space="preserve">4. </w:t>
      </w:r>
      <w:r>
        <w:t>Ortak öğretim ilkeleri, laboratuvar/atölye kullanımı ve disiplinler arası çalışmalar.</w:t>
      </w:r>
    </w:p>
    <w:p>
      <w:pPr>
        <w:ind w:left="317" w:hanging="317"/>
      </w:pPr>
      <w:r>
        <w:rPr>
          <w:b/>
        </w:rPr>
        <w:t xml:space="preserve">5. </w:t>
      </w:r>
      <w:r>
        <w:t>Ortak yazılı/uygulama sınavları, süreç kanıtları, rubrikler, soru güvenliği ve geri bildirim takvimi.</w:t>
      </w:r>
    </w:p>
    <w:p>
      <w:pPr>
        <w:ind w:left="317" w:hanging="317"/>
      </w:pPr>
      <w:r>
        <w:rPr>
          <w:b/>
        </w:rPr>
        <w:t xml:space="preserve">6. </w:t>
      </w:r>
      <w:r>
        <w:t>Öğrenme eksiklerine müdahale, DYK/destek çalışmaları, BEP uyarlamaları ve rehberlik iş birliği.</w:t>
      </w:r>
    </w:p>
    <w:p>
      <w:pPr>
        <w:ind w:left="317" w:hanging="317"/>
      </w:pPr>
      <w:r>
        <w:rPr>
          <w:b/>
        </w:rPr>
        <w:t xml:space="preserve">7. </w:t>
      </w:r>
      <w:r>
        <w:t>8. ve 12. sınıflarda sınav hazırlığının program kazanımları ve öğrenci iyilik hâliyle dengelenmesi.</w:t>
      </w:r>
    </w:p>
    <w:p>
      <w:pPr>
        <w:pStyle w:val="Heading1"/>
      </w:pPr>
      <w:r>
        <w:t>Plan–uygulama eşleştirme formu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Dönem / Hafta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Öğrenme çıktısı / Yeterlik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İçerik / Kitap bölümü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Öğrenme kanıtı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Uyarlama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</w:tbl>
    <w:p>
      <w:pPr>
        <w:pStyle w:val="Heading2"/>
      </w:pPr>
      <w:r>
        <w:t>Görüşme kaydı</w:t>
      </w:r>
    </w:p>
    <w:p>
      <w:pPr>
        <w:pStyle w:val="ListBullet"/>
      </w:pPr>
      <w:r>
        <w:t>İncelenen veri/kanıt: ................................................................................................</w:t>
      </w:r>
    </w:p>
    <w:p>
      <w:pPr>
        <w:pStyle w:val="ListBullet"/>
      </w:pPr>
      <w:r>
        <w:t>Belirlenen ihtiyaç: ..................................................................................................</w:t>
      </w:r>
    </w:p>
    <w:p>
      <w:pPr>
        <w:pStyle w:val="ListBullet"/>
      </w:pPr>
      <w:r>
        <w:t>Önerilen uygulama: ................................................................................................</w:t>
      </w:r>
    </w:p>
    <w:p>
      <w:pPr>
        <w:pStyle w:val="ListBullet"/>
      </w:pPr>
      <w:r>
        <w:t>Başarı ölçütü: ........................................................................................................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7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Zümre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C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OKUL ÖNCESİ EĞİTİM EKİBİ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Yaş grubu, gelişim alanı ve oyun temelli akış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Ders / Sınıf / Alan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Zümre başkanı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Kitap / Program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Baskı / Sürüm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Çocukların gelişimsel özellikleri, ilgi ve ihtiyaçları; uyum sürecinden elde edilen gözlem sonuçları.</w:t>
      </w:r>
    </w:p>
    <w:p>
      <w:pPr>
        <w:ind w:left="317" w:hanging="317"/>
      </w:pPr>
      <w:r>
        <w:rPr>
          <w:b/>
        </w:rPr>
        <w:t xml:space="preserve">2. </w:t>
      </w:r>
      <w:r>
        <w:t>Aylık plan, günlük eğitim akışı, öğrenme merkezleri ve bütünleştirilmiş etkinliklerin eş güdümü.</w:t>
      </w:r>
    </w:p>
    <w:p>
      <w:pPr>
        <w:ind w:left="317" w:hanging="317"/>
      </w:pPr>
      <w:r>
        <w:rPr>
          <w:b/>
        </w:rPr>
        <w:t xml:space="preserve">3. </w:t>
      </w:r>
      <w:r>
        <w:t>Oyun, açık hava, sanat, hareket, erken okuryazarlık ve sosyal-duygusal öğrenme dengesi.</w:t>
      </w:r>
    </w:p>
    <w:p>
      <w:pPr>
        <w:ind w:left="317" w:hanging="317"/>
      </w:pPr>
      <w:r>
        <w:rPr>
          <w:b/>
        </w:rPr>
        <w:t xml:space="preserve">4. </w:t>
      </w:r>
      <w:r>
        <w:t>Gözlem, gelişim dosyası, öğretmen yansıtması ve aile katılımı için ortak etik ilkeler.</w:t>
      </w:r>
    </w:p>
    <w:p>
      <w:pPr>
        <w:ind w:left="317" w:hanging="317"/>
      </w:pPr>
      <w:r>
        <w:rPr>
          <w:b/>
        </w:rPr>
        <w:t xml:space="preserve">5. </w:t>
      </w:r>
      <w:r>
        <w:t>Kaynaştırma/BEP, duyusal ihtiyaçlar, dil gelişimi ve erişilebilir materyal düzenlemeleri.</w:t>
      </w:r>
    </w:p>
    <w:p>
      <w:pPr>
        <w:ind w:left="317" w:hanging="317"/>
      </w:pPr>
      <w:r>
        <w:rPr>
          <w:b/>
        </w:rPr>
        <w:t xml:space="preserve">6. </w:t>
      </w:r>
      <w:r>
        <w:t>Materyal, oyuncak, bahçe, hijyen ve teslim güvenliğine yönelik ortak kontrol listeleri.</w:t>
      </w:r>
    </w:p>
    <w:p>
      <w:pPr>
        <w:pStyle w:val="Heading1"/>
      </w:pPr>
      <w:r>
        <w:t>Plan–uygulama eşleştirme formu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Dönem / Hafta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Öğrenme çıktısı / Yeterlik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İçerik / Kitap bölümü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Öğrenme kanıtı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Uyarlama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</w:tbl>
    <w:p>
      <w:pPr>
        <w:pStyle w:val="Heading2"/>
      </w:pPr>
      <w:r>
        <w:t>Görüşme kaydı</w:t>
      </w:r>
    </w:p>
    <w:p>
      <w:pPr>
        <w:pStyle w:val="ListBullet"/>
      </w:pPr>
      <w:r>
        <w:t>İncelenen veri/kanıt: ................................................................................................</w:t>
      </w:r>
    </w:p>
    <w:p>
      <w:pPr>
        <w:pStyle w:val="ListBullet"/>
      </w:pPr>
      <w:r>
        <w:t>Belirlenen ihtiyaç: ..................................................................................................</w:t>
      </w:r>
    </w:p>
    <w:p>
      <w:pPr>
        <w:pStyle w:val="ListBullet"/>
      </w:pPr>
      <w:r>
        <w:t>Önerilen uygulama: ................................................................................................</w:t>
      </w:r>
    </w:p>
    <w:p>
      <w:pPr>
        <w:pStyle w:val="ListBullet"/>
      </w:pPr>
      <w:r>
        <w:t>Başarı ölçütü: ........................................................................................................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7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Zümre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D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HALK EĞİTİMİ ALAN / KURS EKİBİ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Onaylı kurs programı, modül ve atölye süreci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Ders / Sınıf / Alan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Zümre başkanı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Kitap / Program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Baskı / Sürüm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e-Yaygın sisteminde yayımlanan kurs programının adı, kodu, sürümü, süre ve giriş koşulları.</w:t>
      </w:r>
    </w:p>
    <w:p>
      <w:pPr>
        <w:ind w:left="317" w:hanging="317"/>
      </w:pPr>
      <w:r>
        <w:rPr>
          <w:b/>
        </w:rPr>
        <w:t xml:space="preserve">2. </w:t>
      </w:r>
      <w:r>
        <w:t>Program yeterliklerinin/modüllerin kurs takvimine dağıtılması ve resmî tatil telafileri.</w:t>
      </w:r>
    </w:p>
    <w:p>
      <w:pPr>
        <w:ind w:left="317" w:hanging="317"/>
      </w:pPr>
      <w:r>
        <w:rPr>
          <w:b/>
        </w:rPr>
        <w:t xml:space="preserve">3. </w:t>
      </w:r>
      <w:r>
        <w:t>Uygulama alanı, makine/araç, sarf malzemesi, İSG ve kişisel koruyucu donanım ihtiyaçları.</w:t>
      </w:r>
    </w:p>
    <w:p>
      <w:pPr>
        <w:ind w:left="317" w:hanging="317"/>
      </w:pPr>
      <w:r>
        <w:rPr>
          <w:b/>
        </w:rPr>
        <w:t xml:space="preserve">4. </w:t>
      </w:r>
      <w:r>
        <w:t>Devam-devamsızlık, günlük uygulama kayıtları, ürün/hizmet kanıtları ve değerlendirme ölçütleri.</w:t>
      </w:r>
    </w:p>
    <w:p>
      <w:pPr>
        <w:ind w:left="317" w:hanging="317"/>
      </w:pPr>
      <w:r>
        <w:rPr>
          <w:b/>
        </w:rPr>
        <w:t xml:space="preserve">5. </w:t>
      </w:r>
      <w:r>
        <w:t>Farklı kursiyer profillerine göre destek, erişilebilirlik ve rehberlik düzenlemeleri.</w:t>
      </w:r>
    </w:p>
    <w:p>
      <w:pPr>
        <w:ind w:left="317" w:hanging="317"/>
      </w:pPr>
      <w:r>
        <w:rPr>
          <w:b/>
        </w:rPr>
        <w:t xml:space="preserve">6. </w:t>
      </w:r>
      <w:r>
        <w:t>Sergi, uygulama, üretim, istihdam veya sosyal katılım çıktılarının izlenmesi.</w:t>
      </w:r>
    </w:p>
    <w:p>
      <w:pPr>
        <w:pStyle w:val="Heading1"/>
      </w:pPr>
      <w:r>
        <w:t>Plan–uygulama eşleştirme formu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Dönem / Hafta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Öğrenme çıktısı / Yeterlik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İçerik / Kitap bölümü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Öğrenme kanıtı</w:t>
            </w:r>
          </w:p>
        </w:tc>
        <w:tc>
          <w:tcPr>
            <w:tcW w:type="dxa" w:w="1999"/>
            <w:shd w:fill="0A2946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b/>
                <w:color w:val="FFFFFF"/>
                <w:sz w:val="16"/>
              </w:rPr>
              <w:t>Uyarlama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shd w:fill="F4F6F5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  <w:tc>
          <w:tcPr>
            <w:tcW w:type="dxa" w:w="1999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sz w:val="16"/>
              </w:rPr>
              <w:t>................................</w:t>
            </w:r>
          </w:p>
        </w:tc>
      </w:tr>
    </w:tbl>
    <w:p>
      <w:pPr>
        <w:pStyle w:val="Heading2"/>
      </w:pPr>
      <w:r>
        <w:t>Görüşme kaydı</w:t>
      </w:r>
    </w:p>
    <w:p>
      <w:pPr>
        <w:pStyle w:val="ListBullet"/>
      </w:pPr>
      <w:r>
        <w:t>İncelenen veri/kanıt: ................................................................................................</w:t>
      </w:r>
    </w:p>
    <w:p>
      <w:pPr>
        <w:pStyle w:val="ListBullet"/>
      </w:pPr>
      <w:r>
        <w:t>Belirlenen ihtiyaç: ..................................................................................................</w:t>
      </w:r>
    </w:p>
    <w:p>
      <w:pPr>
        <w:pStyle w:val="ListBullet"/>
      </w:pPr>
      <w:r>
        <w:t>Önerilen uygulama: ................................................................................................</w:t>
      </w:r>
    </w:p>
    <w:p>
      <w:pPr>
        <w:pStyle w:val="ListBullet"/>
      </w:pPr>
      <w:r>
        <w:t>Başarı ölçütü: ........................................................................................................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7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Zümre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p>
      <w:pPr>
        <w:pStyle w:val="Heading1"/>
      </w:pPr>
      <w:r>
        <w:t>Dayanak ve güncelleme kontrolü</w:t>
      </w:r>
    </w:p>
    <w:p>
      <w:pPr>
        <w:pStyle w:val="ListBullet"/>
      </w:pPr>
      <w:r>
        <w:t>MEB Eğitim Kurulları ve Zümreleri Yönergesi (21.01.2025 işlenmiş sürüm).</w:t>
      </w:r>
    </w:p>
    <w:p>
      <w:pPr>
        <w:pStyle w:val="ListBullet"/>
      </w:pPr>
      <w:r>
        <w:t>2026/70 sayılı 2026–2027 Eğitim ve Öğretim Yılına İlişkin İş ve İşlemler Genelgesi.</w:t>
      </w:r>
    </w:p>
    <w:p>
      <w:pPr>
        <w:pStyle w:val="ListBullet"/>
      </w:pPr>
      <w:r>
        <w:t>MEB 2026–2027 eğitim öğretim yılı çalışma takvimi ve ilgili il/ilçe çalışma takvimi.</w:t>
      </w:r>
    </w:p>
    <w:p>
      <w:pPr>
        <w:pStyle w:val="ListBullet"/>
      </w:pPr>
      <w:r>
        <w:t>Uygulanan öğretim programı, Türkiye Yüzyılı Maarif Modeli ortak metni ve okul/zümre kararları.</w:t>
      </w:r>
    </w:p>
    <w:p>
      <w:pPr>
        <w:pStyle w:val="ListBullet"/>
      </w:pPr>
      <w:r>
        <w:t>Fiilen kullanılan ders kitabının baskısı, içindekiler sırası ve okulun resmî kayıtları.</w:t>
      </w:r>
    </w:p>
    <w:p>
      <w:r>
        <w:rPr>
          <w:i/>
        </w:rPr>
        <w:t>Bu belge Plan Robotu tarafından özgün bir düzenlenebilir taslak olarak hazırlanmıştır. MEB belgesi değildir; kullanımdan önce kurum yönetimi ve ilgili kurul/zümre tarafından doğrulanmalıdır.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23" w:bottom="1037" w:left="1123" w:header="403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57786"/>
        <w:sz w:val="16"/>
      </w:rPr>
      <w:t xml:space="preserve">Plan Robotu · 2026–2027  |  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0A2946"/>
        <w:sz w:val="18"/>
      </w:rPr>
      <w:t>PR  PLAN ROBOTU</w:t>
    </w:r>
    <w:r>
      <w:rPr>
        <w:color w:val="657786"/>
        <w:sz w:val="16"/>
      </w:rPr>
      <w:t xml:space="preserve">   |   Zümre Toplantısı Alternatifleri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0A294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2E837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0A294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A2946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Zümre Toplantısı Alternatifleri</dc:title>
  <dc:subject/>
  <dc:creator>Plan Robotu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