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/>
        <w:jc w:val="center"/>
      </w:pPr>
      <w:r>
        <w:rPr>
          <w:b/>
          <w:color w:val="EF6942"/>
          <w:sz w:val="18"/>
        </w:rPr>
        <w:t>PLAN ROBOTU · ÖZGÜN ALTERNATİF DOSYA</w:t>
      </w:r>
    </w:p>
    <w:p>
      <w:pPr>
        <w:pStyle w:val="Title"/>
        <w:jc w:val="center"/>
      </w:pPr>
      <w:r>
        <w:t>Günlük Plan Şablonları</w:t>
      </w:r>
    </w:p>
    <w:p>
      <w:pPr>
        <w:jc w:val="center"/>
      </w:pPr>
      <w:r>
        <w:rPr>
          <w:color w:val="657786"/>
          <w:sz w:val="24"/>
        </w:rPr>
        <w:t>Ayrıntılı · 5E · Beceri temelli · Okul öncesi · Atölye / kurs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İl / İlçe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 / 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Eğitim Öğretim Yılı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2026–2027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Hazırlayan / Düzenleyen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3EE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</w:rPr>
              <w:t>KULLANIM NOTU</w:t>
              <w:br/>
              <w:t>Bu dosya, toplantı yapılmış ve kararlar kesinleşmiş gibi düzenlenmemiştir. Gündem, görüşme özeti, karar, sorumlu ve termin alanları gerçek toplantıya göre tamamlanmalı; uygulanan mevzuat, yerel takvim, okul koşulları ve katılımcı iradesiyle son kez doğrulanmalıdır.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A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AYRINTILI GÜNLÜK DERS PLANI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Amaç–süreç–kanıt–uyarlama bütünlüğü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Öğretmen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Sınıf / Grup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Kurs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Tarih / Hafta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ders saati / ........ dakika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Sayfa / Modül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Öğrenme çıktısı / kazanım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Başarı ölçütü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Ön bilgi / hazırbulunuşluk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Anahtar kavramlar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Araç-gereç ve kaynak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p>
      <w:pPr>
        <w:pStyle w:val="Heading1"/>
      </w:pPr>
      <w:r>
        <w:t>Ders akışı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Aşama</w:t>
            </w:r>
          </w:p>
        </w:tc>
        <w:tc>
          <w:tcPr>
            <w:tcW w:type="dxa" w:w="2498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Süre</w:t>
            </w:r>
          </w:p>
        </w:tc>
        <w:tc>
          <w:tcPr>
            <w:tcW w:type="dxa" w:w="2498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Öğretmen / öğrenci etkinliği</w:t>
            </w:r>
          </w:p>
        </w:tc>
        <w:tc>
          <w:tcPr>
            <w:tcW w:type="dxa" w:w="2498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Kontrol noktası</w:t>
            </w:r>
          </w:p>
        </w:tc>
      </w:tr>
      <w:tr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Dikkati toplama ve ön bilgiyi yoklama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 dk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Modelleme / açıklama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 dk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Rehberli uygulama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 dk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Bağımsız / iş birlikli uygulama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 dk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</w:tbl>
    <w:p>
      <w:pPr>
        <w:pStyle w:val="Heading2"/>
      </w:pPr>
      <w:r>
        <w:t>Farklılaştırma ve kapsayıcılık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Destekleme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Zenginleştirme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BEP / kaynaştırma uyarlaması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p>
      <w:pPr>
        <w:pStyle w:val="Heading2"/>
      </w:pPr>
      <w:r>
        <w:t>Öğrenme kanıtı ve öğretmen yansıtması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Kanıt / araç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Gözlenen güçlük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Bir sonraki ders adımı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Hazırlayan Öğretmen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Uygundur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B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5E ÖĞRENME MODELİ GÜNLÜK PLANI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Merak uyandırma, keşif ve transfer odaklı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Öğretmen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Sınıf / Grup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Kurs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Tarih / Hafta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ders saati / ........ dakika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Sayfa / Modül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Öğrenme çıktısı / kazanım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Bağlam / problem durumu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Başarı ölçütü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0A2946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rPr>
                <w:b/>
                <w:color w:val="FFFFFF"/>
              </w:rPr>
              <w:t>5E aşaması</w:t>
            </w:r>
          </w:p>
        </w:tc>
        <w:tc>
          <w:tcPr>
            <w:tcW w:type="dxa" w:w="2498"/>
            <w:shd w:fill="0A2946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rPr>
                <w:b/>
                <w:color w:val="FFFFFF"/>
              </w:rPr>
              <w:t>Amaç</w:t>
            </w:r>
          </w:p>
        </w:tc>
        <w:tc>
          <w:tcPr>
            <w:tcW w:type="dxa" w:w="2498"/>
            <w:shd w:fill="0A2946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rPr>
                <w:b/>
                <w:color w:val="FFFFFF"/>
              </w:rPr>
              <w:t>Öğrenme yaşantısı</w:t>
            </w:r>
          </w:p>
        </w:tc>
        <w:tc>
          <w:tcPr>
            <w:tcW w:type="dxa" w:w="2498"/>
            <w:shd w:fill="0A2946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rPr>
                <w:b/>
                <w:color w:val="FFFFFF"/>
              </w:rPr>
              <w:t>Kanıt / soru</w:t>
            </w:r>
          </w:p>
        </w:tc>
      </w:tr>
      <w:tr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Dikkat çekme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Ön bilgiyi ve merakı açığa çıkarma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Keşfetme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Öğrencinin deneyim/veri üretmesi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Açıklama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Kavramı öğrenci dili ve bilimsel dil ile yapılandırma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Derinleştirme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Yeni bağlama uygulama ve ilişki kurma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Değerlendirme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Süreç ve ürüne ilişkin öğrenme kanıtı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2498"/>
            <w:tcMar>
              <w:top w:w="100" w:type="dxa"/>
              <w:start w:w="85" w:type="dxa"/>
              <w:bottom w:w="100" w:type="dxa"/>
              <w:end w:w="85" w:type="dxa"/>
            </w:tcMar>
          </w:tcPr>
          <w:p>
            <w:r>
              <w:t>................................</w:t>
            </w:r>
          </w:p>
        </w:tc>
      </w:tr>
    </w:tbl>
    <w:p>
      <w:pPr>
        <w:pStyle w:val="Heading2"/>
      </w:pPr>
      <w:r>
        <w:t>Uyarlama ve yansıtma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Destekleme / zenginleştirme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BEP uyarlaması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Bir sonraki adım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Hazırlayan Öğretmen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Uygundur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C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BECERİ TEMELLİ GÜNLÜK PLAN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Gerçek yaşam görevi, ürün ve açık başarı ölçütleri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Öğretmen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Sınıf / Grup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Ders / Kurs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Tarih / Hafta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ders saati / ........ dakika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Kitap / Program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Sayfa / Modül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Hedef beceri / öğrenme çıktısı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Gerçek yaşam bağlamı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Görev / ürün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Başarı ölçütleri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p>
      <w:pPr>
        <w:pStyle w:val="Heading1"/>
      </w:pPr>
      <w:r>
        <w:t>Uygulama süreci</w:t>
      </w:r>
    </w:p>
    <w:p>
      <w:pPr>
        <w:ind w:left="317" w:hanging="317"/>
      </w:pPr>
      <w:r>
        <w:rPr>
          <w:b/>
        </w:rPr>
        <w:t xml:space="preserve">1. </w:t>
      </w:r>
      <w:r>
        <w:t>Problemi/görevi anlama ve ihtiyaç duyulan bilgiyi belirleme: ........................................................</w:t>
      </w:r>
    </w:p>
    <w:p>
      <w:pPr>
        <w:ind w:left="317" w:hanging="317"/>
      </w:pPr>
      <w:r>
        <w:rPr>
          <w:b/>
        </w:rPr>
        <w:t xml:space="preserve">2. </w:t>
      </w:r>
      <w:r>
        <w:t>Çözüm veya ürün taslağı oluşturma: ...................................................................................</w:t>
      </w:r>
    </w:p>
    <w:p>
      <w:pPr>
        <w:ind w:left="317" w:hanging="317"/>
      </w:pPr>
      <w:r>
        <w:rPr>
          <w:b/>
        </w:rPr>
        <w:t xml:space="preserve">3. </w:t>
      </w:r>
      <w:r>
        <w:t>Uygulama, veri toplama, deneme ve kontrol: ........................................................................</w:t>
      </w:r>
    </w:p>
    <w:p>
      <w:pPr>
        <w:ind w:left="317" w:hanging="317"/>
      </w:pPr>
      <w:r>
        <w:rPr>
          <w:b/>
        </w:rPr>
        <w:t xml:space="preserve">4. </w:t>
      </w:r>
      <w:r>
        <w:t>Akran/öğretmen geri bildirimiyle iyileştirme: ........................................................................</w:t>
      </w:r>
    </w:p>
    <w:p>
      <w:pPr>
        <w:ind w:left="317" w:hanging="317"/>
      </w:pPr>
      <w:r>
        <w:rPr>
          <w:b/>
        </w:rPr>
        <w:t xml:space="preserve">5. </w:t>
      </w:r>
      <w:r>
        <w:t>Ürünü sunma, gerekçelendirme ve başka bir duruma transfer: .....................................................</w:t>
      </w:r>
    </w:p>
    <w:p>
      <w:pPr>
        <w:pStyle w:val="Heading2"/>
      </w:pPr>
      <w:r>
        <w:t>Süreç değerlendirme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Ölçüt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Başlangıç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Gelişiyor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Bağımsız / Not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Doğru bilgi / işlem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 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Strateji kullanımı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 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Gerekçelendirme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 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İş birliği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 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Ürün kalitesi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☐ 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Destekleme / zenginleştirme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Öğretmen yansıtması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Hazırlayan Öğretmen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Uygundur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D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OKUL ÖNCESİ GÜNLÜK EĞİTİM AKIŞI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Oyun, merkezler ve bütünleştirilmiş etkinlik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Öğretmen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Yaş grubu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36–48 / 48–60 / 60–72 / Karma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Aylık tema / kavram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Aile / toplum katılımı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Akış bölümü</w:t>
            </w:r>
          </w:p>
        </w:tc>
        <w:tc>
          <w:tcPr>
            <w:tcW w:type="dxa" w:w="3331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Planlanan yaşantı</w:t>
            </w:r>
          </w:p>
        </w:tc>
        <w:tc>
          <w:tcPr>
            <w:tcW w:type="dxa" w:w="3331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b/>
                <w:color w:val="FFFFFF"/>
              </w:rPr>
              <w:t>Gözlem / uyarlama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Karşılama ve güne başlama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Öğrenme merkezlerinde oyun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Beslenme / temizlik / geçiş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Açık hava / hareket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Bütünleştirilmiş etkinlik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Günü değerlendirme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  <w:tr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Aile katılımı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................................................................</w:t>
            </w:r>
          </w:p>
        </w:tc>
        <w:tc>
          <w:tcPr>
            <w:tcW w:type="dxa" w:w="333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t>................................</w:t>
            </w:r>
          </w:p>
        </w:tc>
      </w:tr>
    </w:tbl>
    <w:p>
      <w:pPr>
        <w:pStyle w:val="Heading2"/>
      </w:pPr>
      <w:r>
        <w:t>Öğretmen yansıtması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Çocuk açısından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Program açısından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Öğretmen açısından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Sonraki gün için düzenleme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Hazırlayan Öğretmen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Uygundur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E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ATÖLYE / KURS UYGULAMA GÜNLÜK PLANI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İSG, işlem basamakları ve ürün kontrolü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Kurum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Öğretmen / Usta Öğretici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Kurs alanı / Programı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Program kodu / Sürümü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Modül / Yeterlik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Tarih / Süre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Uygulama hedefi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Ürün / hizmet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Araç-gereç ve sarf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Ön koşul bilgi / beceri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p>
      <w:pPr>
        <w:pStyle w:val="Heading2"/>
      </w:pPr>
      <w:r>
        <w:t>İş sağlığı ve güvenliği kontrolü</w:t>
      </w:r>
    </w:p>
    <w:p>
      <w:pPr>
        <w:pStyle w:val="ListBullet"/>
      </w:pPr>
      <w:r>
        <w:t>☐ Çalışma alanı ve acil çıkış uygun   ☐ Makine/araç kontrolü tamam   ☐ Kişisel koruyucu donanım hazır</w:t>
      </w:r>
    </w:p>
    <w:p>
      <w:pPr>
        <w:pStyle w:val="ListBullet"/>
      </w:pPr>
      <w:r>
        <w:t>☐ Hijyen/ergonomi koşulları uygun   ☐ Riskli işlem için öğretmen/usta öğretici gözetimi planlandı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0A2946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rPr>
                <w:b/>
                <w:color w:val="FFFFFF"/>
              </w:rPr>
              <w:t>Basamak</w:t>
            </w:r>
          </w:p>
        </w:tc>
        <w:tc>
          <w:tcPr>
            <w:tcW w:type="dxa" w:w="2498"/>
            <w:shd w:fill="0A2946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rPr>
                <w:b/>
                <w:color w:val="FFFFFF"/>
              </w:rPr>
              <w:t>İşlem / uygulama</w:t>
            </w:r>
          </w:p>
        </w:tc>
        <w:tc>
          <w:tcPr>
            <w:tcW w:type="dxa" w:w="2498"/>
            <w:shd w:fill="0A2946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rPr>
                <w:b/>
                <w:color w:val="FFFFFF"/>
              </w:rPr>
              <w:t>Kritik kontrol</w:t>
            </w:r>
          </w:p>
        </w:tc>
        <w:tc>
          <w:tcPr>
            <w:tcW w:type="dxa" w:w="2498"/>
            <w:shd w:fill="0A2946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rPr>
                <w:b/>
                <w:color w:val="FFFFFF"/>
              </w:rPr>
              <w:t>Süre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  <w:tr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6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................................</w:t>
            </w:r>
          </w:p>
        </w:tc>
        <w:tc>
          <w:tcPr>
            <w:tcW w:type="dxa" w:w="2498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r>
              <w:t>........ dk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Kalite / değerlendirme ölçütü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Hata ve düzeltme kaydı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  <w:tr>
        <w:tc>
          <w:tcPr>
            <w:tcW w:type="dxa" w:w="4997"/>
            <w:shd w:fill="E8F2EF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rPr>
                <w:b/>
              </w:rPr>
              <w:t>Bir sonraki uygulama hedefi</w:t>
            </w:r>
          </w:p>
        </w:tc>
        <w:tc>
          <w:tcPr>
            <w:tcW w:type="dxa" w:w="4997"/>
            <w:tcMar>
              <w:top w:w="95" w:type="dxa"/>
              <w:start w:w="105" w:type="dxa"/>
              <w:bottom w:w="95" w:type="dxa"/>
              <w:end w:w="105" w:type="dxa"/>
            </w:tcMar>
          </w:tcPr>
          <w:p>
            <w:r>
              <w:t>................................................................................................................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Öğretmen / Usta Öğretici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Kurum Yetkilisi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p>
      <w:pPr>
        <w:pStyle w:val="Heading1"/>
      </w:pPr>
      <w:r>
        <w:t>Dayanak ve güncelleme kontrolü</w:t>
      </w:r>
    </w:p>
    <w:p>
      <w:pPr>
        <w:pStyle w:val="ListBullet"/>
      </w:pPr>
      <w:r>
        <w:t>MEB Eğitim Kurulları ve Zümreleri Yönergesi (21.01.2025 işlenmiş sürüm).</w:t>
      </w:r>
    </w:p>
    <w:p>
      <w:pPr>
        <w:pStyle w:val="ListBullet"/>
      </w:pPr>
      <w:r>
        <w:t>2026/70 sayılı 2026–2027 Eğitim ve Öğretim Yılına İlişkin İş ve İşlemler Genelgesi.</w:t>
      </w:r>
    </w:p>
    <w:p>
      <w:pPr>
        <w:pStyle w:val="ListBullet"/>
      </w:pPr>
      <w:r>
        <w:t>MEB 2026–2027 eğitim öğretim yılı çalışma takvimi ve ilgili il/ilçe çalışma takvimi.</w:t>
      </w:r>
    </w:p>
    <w:p>
      <w:pPr>
        <w:pStyle w:val="ListBullet"/>
      </w:pPr>
      <w:r>
        <w:t>Uygulanan öğretim programı, Türkiye Yüzyılı Maarif Modeli ortak metni ve okul/zümre kararları.</w:t>
      </w:r>
    </w:p>
    <w:p>
      <w:pPr>
        <w:pStyle w:val="ListBullet"/>
      </w:pPr>
      <w:r>
        <w:t>Fiilen kullanılan ders kitabının baskısı, içindekiler sırası ve okulun resmî kayıtları.</w:t>
      </w:r>
    </w:p>
    <w:p>
      <w:r>
        <w:rPr>
          <w:i/>
        </w:rPr>
        <w:t>Bu belge Plan Robotu tarafından özgün bir düzenlenebilir taslak olarak hazırlanmıştır. MEB belgesi değildir; kullanımdan önce kurum yönetimi ve ilgili kurul/zümre tarafından doğrulanmalıdır.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23" w:bottom="1037" w:left="1123" w:header="403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57786"/>
        <w:sz w:val="16"/>
      </w:rPr>
      <w:t xml:space="preserve">Plan Robotu · 2026–2027  |  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0A2946"/>
        <w:sz w:val="18"/>
      </w:rPr>
      <w:t>PR  PLAN ROBOTU</w:t>
    </w:r>
    <w:r>
      <w:rPr>
        <w:color w:val="657786"/>
        <w:sz w:val="16"/>
      </w:rPr>
      <w:t xml:space="preserve">   |   Günlük Plan Şablonları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A294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2E837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A294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A2946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Günlük Plan Şablonları Alternatifleri</dc:title>
  <dc:subject/>
  <dc:creator>Plan Robotu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